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FC09E3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FC09E3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302E0" w14:textId="32EED917" w:rsidR="008F4D7C" w:rsidRPr="00FC09E3" w:rsidRDefault="008F4D7C" w:rsidP="0019549E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3BB22A9C" w14:textId="77777777" w:rsidR="008F4D7C" w:rsidRPr="00FC09E3" w:rsidRDefault="008F4D7C" w:rsidP="00A8134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FC09E3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FC09E3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C09E3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FC09E3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FC09E3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FC09E3" w:rsidRDefault="00CB5457" w:rsidP="0019549E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FC09E3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PHỤ LỤC 01 – DANH SÁCH VẬT TƯ</w:t>
      </w:r>
    </w:p>
    <w:p w14:paraId="5B78E000" w14:textId="18CE4D26" w:rsidR="008F4D7C" w:rsidRPr="00FC09E3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FC09E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FC09E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FC09E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FC09E3" w14:paraId="71765025" w14:textId="77777777" w:rsidTr="00FE132F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FC09E3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FC09E3" w14:paraId="50565C3D" w14:textId="77777777" w:rsidTr="00FE132F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FE132F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FC09E3" w14:paraId="70D1FB2D" w14:textId="77777777" w:rsidTr="00FE132F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005161E5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2BE246AC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1FA95EC4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576E011F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2652ECBF" w14:textId="77777777" w:rsidTr="00FE132F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FE132F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FE132F" w:rsidRPr="00FC09E3" w14:paraId="064500C4" w14:textId="77777777" w:rsidTr="00FE132F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5A62AACA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FE132F" w:rsidRPr="00FC09E3" w14:paraId="10F02B62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08A5F31A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FE132F" w:rsidRPr="00FC09E3" w14:paraId="36F889EE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0393E5BC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66F3AF14" w:rsidR="00FE132F" w:rsidRPr="00FC09E3" w:rsidRDefault="00FE132F" w:rsidP="00FE132F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FE132F" w:rsidRPr="00FC09E3" w14:paraId="1B0A83CE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57BC6E0" w14:textId="2D908488" w:rsidR="00FE132F" w:rsidRPr="0051347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8896C40" w14:textId="1C392F53" w:rsidR="00FE132F" w:rsidRPr="00513474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FE132F" w:rsidRPr="00FC09E3" w14:paraId="2B3EA582" w14:textId="77777777" w:rsidTr="00FE132F">
        <w:tc>
          <w:tcPr>
            <w:tcW w:w="1692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7D0360A" w14:textId="1FE3923B" w:rsidR="00FE132F" w:rsidRPr="00FC09E3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B621E3" w14:textId="23071181" w:rsidR="00FE132F" w:rsidRPr="00FC09E3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FE132F" w:rsidRPr="00FC09E3" w14:paraId="72FD8289" w14:textId="77777777" w:rsidTr="00FE132F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D602DDE" w14:textId="1E9B958E" w:rsidR="00FE132F" w:rsidRPr="00FC09E3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142288D9" w:rsidR="00FE132F" w:rsidRPr="00FC09E3" w:rsidRDefault="00FE132F" w:rsidP="00FE13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FE132F" w:rsidRPr="00FC09E3" w14:paraId="5DCE9D77" w14:textId="77777777" w:rsidTr="00FE132F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FE132F" w:rsidRPr="00FC09E3" w:rsidRDefault="00FE132F" w:rsidP="00FE132F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FC09E3">
              <w:rPr>
                <w:rFonts w:ascii="Times New Roman" w:hAnsi="Times New Roman" w:cs="Times New Roman"/>
              </w:rPr>
              <w:t>Bên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cùng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thoả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thuận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ký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kết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Phụ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lục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số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này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kèm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theo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Hợp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đồng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công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công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trình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dân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dụng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số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đã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ký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ngày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</w:rPr>
              <w:t>…./</w:t>
            </w:r>
            <w:proofErr w:type="gramEnd"/>
            <w:r w:rsidRPr="00FC09E3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FC09E3">
              <w:rPr>
                <w:rFonts w:ascii="Times New Roman" w:hAnsi="Times New Roman" w:cs="Times New Roman"/>
              </w:rPr>
              <w:t>sau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đây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gọi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tắt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là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FC09E3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FC09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để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ghi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nhận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cụ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thể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như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sau</w:t>
            </w:r>
            <w:proofErr w:type="spellEnd"/>
            <w:r w:rsidRPr="00FC09E3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FC09E3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FC09E3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FC09E3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FC09E3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FC09E3">
        <w:rPr>
          <w:rStyle w:val="Strong"/>
          <w:rFonts w:cs="Times New Roman"/>
          <w:sz w:val="20"/>
          <w:szCs w:val="20"/>
        </w:rPr>
        <w:t> </w:t>
      </w:r>
      <w:r w:rsidRPr="00FC09E3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FE132F" w:rsidRPr="00FC09E3" w14:paraId="471E0BF8" w14:textId="77777777" w:rsidTr="00921E6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08D131E1" w:rsidR="00FE132F" w:rsidRPr="00FE132F" w:rsidRDefault="00FE132F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C270DA" w:rsidRPr="00FC09E3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5EF754A5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Sắt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6128A1B5" w:rsidR="00C270DA" w:rsidRPr="00FC09E3" w:rsidRDefault="00C270DA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Nhật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thép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2165" w:type="dxa"/>
            <w:vAlign w:val="center"/>
          </w:tcPr>
          <w:p w14:paraId="5BCE88CB" w14:textId="6ED075D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63B7BF4F" w:rsidR="00C270DA" w:rsidRPr="00FC09E3" w:rsidRDefault="00C270DA" w:rsidP="002C44CB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14F3DF1B" w:rsidR="00C270DA" w:rsidRPr="00FC09E3" w:rsidRDefault="00C270DA" w:rsidP="003C1CF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515D5D68" w14:textId="6AC2C2A8" w:rsidR="00C270DA" w:rsidRPr="00FC09E3" w:rsidRDefault="00C270DA" w:rsidP="00BA7CD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7B060EA4" w:rsidR="00C270DA" w:rsidRPr="00FC09E3" w:rsidRDefault="00C270DA" w:rsidP="002C44C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0C448038" w:rsidR="00C270DA" w:rsidRPr="00FC09E3" w:rsidRDefault="00C270DA" w:rsidP="004606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74AEC8CC" w14:textId="3AF79CFD" w:rsidR="00C270DA" w:rsidRPr="00FC09E3" w:rsidRDefault="00C270DA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05F95537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3F26CB9B" w:rsidR="00C270DA" w:rsidRPr="00FC09E3" w:rsidRDefault="00C270DA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4E5DC2F6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5E530B53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4AEF22E3" w:rsidR="00C270DA" w:rsidRPr="00FC09E3" w:rsidRDefault="00C270DA" w:rsidP="00C237D7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531A4D48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16322981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460F37B2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50D88B05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009C0047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cột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sàn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0F9BC7E2" w:rsidR="00C270DA" w:rsidRPr="00FC09E3" w:rsidRDefault="00C270DA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7998A30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1F3B7D8C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2A504E1B" w:rsidR="00C270DA" w:rsidRPr="00FC09E3" w:rsidRDefault="00C270DA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Tuynel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lỗ</w:t>
            </w:r>
            <w:proofErr w:type="spellEnd"/>
          </w:p>
        </w:tc>
        <w:tc>
          <w:tcPr>
            <w:tcW w:w="2165" w:type="dxa"/>
            <w:vAlign w:val="center"/>
          </w:tcPr>
          <w:p w14:paraId="7695799A" w14:textId="65D127DD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4662BD13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phốt</w:t>
            </w:r>
            <w:proofErr w:type="spellEnd"/>
            <w:r w:rsidRPr="009835F9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7107B1CE" w:rsidR="00C270DA" w:rsidRPr="00FC09E3" w:rsidRDefault="00C270DA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759092D4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Tôn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146B3121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4C7E0CD2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2047B85E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0C0CC22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4E0B526" w14:textId="320606C0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4860" w:type="dxa"/>
            <w:vAlign w:val="center"/>
          </w:tcPr>
          <w:p w14:paraId="0B9238F1" w14:textId="592A755B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từ</w:t>
            </w:r>
            <w:proofErr w:type="spellEnd"/>
            <w:r w:rsidRPr="009835F9">
              <w:rPr>
                <w:sz w:val="22"/>
                <w:szCs w:val="22"/>
              </w:rPr>
              <w:t xml:space="preserve"> cos</w:t>
            </w:r>
            <w:r w:rsidRPr="009835F9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tự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nhiên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giằng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là</w:t>
            </w:r>
            <w:proofErr w:type="spellEnd"/>
            <w:r w:rsidRPr="009835F9">
              <w:rPr>
                <w:sz w:val="22"/>
                <w:szCs w:val="22"/>
              </w:rPr>
              <w:t xml:space="preserve"> 450mm </w:t>
            </w:r>
          </w:p>
        </w:tc>
        <w:tc>
          <w:tcPr>
            <w:tcW w:w="2165" w:type="dxa"/>
            <w:vAlign w:val="center"/>
          </w:tcPr>
          <w:p w14:paraId="039F29A1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08CD6825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Độ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sâu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4AD450E8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vẽ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739E633D" w14:textId="77777777" w:rsidTr="004C5E61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375BDA54" w:rsidR="00FE132F" w:rsidRPr="00FE132F" w:rsidRDefault="00FE132F" w:rsidP="00A34CB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lastRenderedPageBreak/>
              <w:t>Phần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26FA99E4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35A5C709" w:rsidR="002C44CB" w:rsidRPr="00FC09E3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DC6F7D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3F0834F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bình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nóng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lạnh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điều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hòa</w:t>
            </w:r>
            <w:proofErr w:type="spellEnd"/>
            <w:r w:rsidRPr="00FC09E3">
              <w:rPr>
                <w:sz w:val="22"/>
                <w:szCs w:val="22"/>
              </w:rPr>
              <w:t xml:space="preserve">, ổ </w:t>
            </w:r>
            <w:proofErr w:type="spellStart"/>
            <w:r w:rsidRPr="00FC09E3">
              <w:rPr>
                <w:sz w:val="22"/>
                <w:szCs w:val="22"/>
              </w:rPr>
              <w:t>cắm</w:t>
            </w:r>
            <w:proofErr w:type="spellEnd"/>
            <w:r w:rsidRPr="00FC09E3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277EBA9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2EBA6DC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6666A251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chiếu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154B2E61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27A97A8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43ADEC7E" w:rsidR="002C44CB" w:rsidRPr="00FC09E3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09E3">
              <w:rPr>
                <w:sz w:val="22"/>
                <w:szCs w:val="22"/>
              </w:rPr>
              <w:t>tổng</w:t>
            </w:r>
            <w:proofErr w:type="spellEnd"/>
            <w:r w:rsidRPr="00FC09E3">
              <w:rPr>
                <w:sz w:val="22"/>
                <w:szCs w:val="22"/>
              </w:rPr>
              <w:t xml:space="preserve">  </w:t>
            </w:r>
            <w:proofErr w:type="spellStart"/>
            <w:r w:rsidRPr="00FC09E3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FC09E3">
              <w:rPr>
                <w:sz w:val="22"/>
                <w:szCs w:val="22"/>
              </w:rPr>
              <w:t xml:space="preserve">  </w:t>
            </w:r>
            <w:proofErr w:type="spellStart"/>
            <w:r w:rsidRPr="00FC09E3">
              <w:rPr>
                <w:sz w:val="22"/>
                <w:szCs w:val="22"/>
              </w:rPr>
              <w:t>trên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5EEF288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FC09E3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6501CB2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5FA9C923" w:rsidR="002C44CB" w:rsidRPr="00FC09E3" w:rsidRDefault="002C44CB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0"/>
                <w:szCs w:val="20"/>
              </w:rPr>
              <w:t>Dây</w:t>
            </w:r>
            <w:proofErr w:type="spellEnd"/>
            <w:r w:rsidRPr="00FC09E3">
              <w:rPr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sz w:val="20"/>
                <w:szCs w:val="20"/>
              </w:rPr>
              <w:t>cáp</w:t>
            </w:r>
            <w:proofErr w:type="spellEnd"/>
            <w:r w:rsidRPr="00FC09E3">
              <w:rPr>
                <w:sz w:val="20"/>
                <w:szCs w:val="20"/>
              </w:rPr>
              <w:t xml:space="preserve"> 2x10mm, </w:t>
            </w:r>
            <w:r w:rsidRPr="00FC09E3">
              <w:rPr>
                <w:sz w:val="20"/>
                <w:szCs w:val="20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  <w:r w:rsidRPr="00FC09E3">
              <w:rPr>
                <w:sz w:val="20"/>
                <w:szCs w:val="20"/>
              </w:rPr>
              <w:t xml:space="preserve"> (</w:t>
            </w:r>
            <w:proofErr w:type="spellStart"/>
            <w:r w:rsidRPr="00FC09E3">
              <w:rPr>
                <w:sz w:val="20"/>
                <w:szCs w:val="20"/>
              </w:rPr>
              <w:t>Giới</w:t>
            </w:r>
            <w:proofErr w:type="spellEnd"/>
            <w:r w:rsidRPr="00FC09E3">
              <w:rPr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sz w:val="20"/>
                <w:szCs w:val="20"/>
              </w:rPr>
              <w:t>hạn</w:t>
            </w:r>
            <w:proofErr w:type="spellEnd"/>
            <w:r w:rsidRPr="00FC09E3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41123F3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63B0273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chiếu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4F56D47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1x1.0mm,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</w:tcPr>
          <w:p w14:paraId="178B86C5" w14:textId="740FE53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409E3696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trục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phòng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điều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hòa</w:t>
            </w:r>
            <w:proofErr w:type="spellEnd"/>
            <w:r w:rsidRPr="00FC09E3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463612F4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1x2.5mm,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288B570E" w14:textId="20DA4136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7111632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khu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4B6A65E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1x4mm,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4927332A" w14:textId="766E8849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Đế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âm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công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tắc</w:t>
            </w:r>
            <w:proofErr w:type="spellEnd"/>
            <w:r w:rsidRPr="00FC09E3">
              <w:rPr>
                <w:sz w:val="22"/>
                <w:szCs w:val="22"/>
              </w:rPr>
              <w:t xml:space="preserve">, ổ </w:t>
            </w:r>
            <w:proofErr w:type="spellStart"/>
            <w:r w:rsidRPr="00FC09E3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3CE468D4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70046565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47B0696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Tủ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nhựa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âm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2156985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73B2B70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</w:t>
            </w:r>
            <w:proofErr w:type="spellEnd"/>
            <w:r w:rsidRPr="00FC09E3">
              <w:rPr>
                <w:sz w:val="22"/>
                <w:szCs w:val="22"/>
              </w:rPr>
              <w:t xml:space="preserve"> vi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0C1492B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6C05CA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3D5794E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Đèn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75A2D914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06229F5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220.000 đ/</w:t>
            </w:r>
            <w:proofErr w:type="spellStart"/>
            <w:r w:rsidRPr="00FC09E3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2C44CB" w:rsidRPr="00FC09E3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7E9CF012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Đèn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trần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1865CF43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F6F4F0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75.000 đ/</w:t>
            </w:r>
            <w:proofErr w:type="spellStart"/>
            <w:r w:rsidRPr="00FC09E3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FE132F" w:rsidRPr="00FC09E3" w14:paraId="6599A6C6" w14:textId="77777777" w:rsidTr="007E4E2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18C39AA4" w:rsidR="00FE132F" w:rsidRPr="00FE132F" w:rsidRDefault="00FE132F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thoát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2C845792" w:rsidR="002C44CB" w:rsidRPr="00FC09E3" w:rsidRDefault="002C44CB" w:rsidP="00460680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Pr="00FC09E3">
              <w:rPr>
                <w:rFonts w:ascii="Times New Roman" w:eastAsia="Times New Roman" w:hAnsi="Times New Roman" w:cs="Times New Roman"/>
              </w:rPr>
              <w:t xml:space="preserve"> PVC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0C6FF5E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4589382E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49D4D529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="00460680"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PPR D20</w:t>
            </w:r>
          </w:p>
        </w:tc>
        <w:tc>
          <w:tcPr>
            <w:tcW w:w="2165" w:type="dxa"/>
            <w:vAlign w:val="center"/>
          </w:tcPr>
          <w:p w14:paraId="6E8FE1FC" w14:textId="3E39EF3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4695872D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="00460680"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PPR D20-D50</w:t>
            </w:r>
          </w:p>
        </w:tc>
        <w:tc>
          <w:tcPr>
            <w:tcW w:w="2165" w:type="dxa"/>
            <w:vAlign w:val="center"/>
          </w:tcPr>
          <w:p w14:paraId="2F7A6066" w14:textId="4F9B0FA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620F58C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79273F5D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560FB1F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E92E752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2C44CB" w:rsidRPr="00FE132F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FE132F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Bột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383.000đ/40kg</w:t>
            </w:r>
          </w:p>
        </w:tc>
      </w:tr>
      <w:tr w:rsidR="002C44CB" w:rsidRPr="00FC09E3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màu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lót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nội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53929A11" w:rsidR="002C44CB" w:rsidRPr="00FC09E3" w:rsidRDefault="00C43E99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Odour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Less</w:t>
            </w: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C44CB" w:rsidRPr="00FC09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035CF7A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55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màu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lót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528EB78" w:rsidR="002C44CB" w:rsidRPr="00FC09E3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FC09E3">
              <w:rPr>
                <w:rFonts w:ascii="Times New Roman" w:hAnsi="Times New Roman" w:cs="Times New Roman"/>
              </w:rPr>
              <w:t>Matex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387E4C76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55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ngoài</w:t>
            </w:r>
            <w:proofErr w:type="spellEnd"/>
            <w:r w:rsidRPr="00FC09E3">
              <w:rPr>
                <w:sz w:val="22"/>
                <w:szCs w:val="22"/>
              </w:rPr>
              <w:t xml:space="preserve"> 2 </w:t>
            </w:r>
            <w:r w:rsidRPr="00FC09E3">
              <w:rPr>
                <w:sz w:val="22"/>
                <w:szCs w:val="22"/>
                <w:lang w:val="vi-VN"/>
              </w:rPr>
              <w:t>bên</w:t>
            </w:r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sau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4ABD8552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KOVA CT-11A PLUS </w:t>
            </w:r>
            <w:r w:rsidRPr="00FC09E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Sơn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48E35A6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60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Hóa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chất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3B279A4A" w:rsidR="002C44CB" w:rsidRPr="00FC09E3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hAnsi="Times New Roman" w:cs="Times New Roman"/>
              </w:rPr>
              <w:t>Chống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thấm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Sika Top Seal 107 </w:t>
            </w:r>
            <w:r w:rsidRPr="00FC09E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Quét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662F81C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</w:p>
        </w:tc>
      </w:tr>
      <w:tr w:rsidR="002C44CB" w:rsidRPr="00FC09E3" w14:paraId="238C35A8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2C44CB" w:rsidRPr="00FE132F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2C44CB" w:rsidRPr="00FC09E3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cầu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vệ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</w:t>
            </w:r>
            <w:r w:rsidRPr="00FC09E3">
              <w:rPr>
                <w:sz w:val="22"/>
                <w:szCs w:val="22"/>
                <w:lang w:val="vi-VN"/>
              </w:rPr>
              <w:t>.5</w:t>
            </w:r>
            <w:r w:rsidRPr="00FC09E3">
              <w:rPr>
                <w:sz w:val="22"/>
                <w:szCs w:val="22"/>
              </w:rPr>
              <w:t>00.000đ</w:t>
            </w:r>
          </w:p>
        </w:tc>
      </w:tr>
      <w:tr w:rsidR="002C44CB" w:rsidRPr="00FC09E3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6A8D3FE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 xml:space="preserve">Lavabo </w:t>
            </w:r>
            <w:proofErr w:type="spellStart"/>
            <w:r w:rsidRPr="00FC09E3">
              <w:rPr>
                <w:sz w:val="22"/>
                <w:szCs w:val="22"/>
              </w:rPr>
              <w:t>treo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55EDCE2A" w14:textId="09A66D77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FC09E3">
              <w:rPr>
                <w:rFonts w:ascii="Times New Roman" w:hAnsi="Times New Roman" w:cs="Times New Roman"/>
              </w:rPr>
              <w:t>Lavabo</w:t>
            </w:r>
            <w:r w:rsidRPr="00FC09E3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5A2E5D88" w:rsidR="002C44CB" w:rsidRPr="00FC09E3" w:rsidRDefault="002C44CB" w:rsidP="000B646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1.500.000đ</w:t>
            </w:r>
          </w:p>
        </w:tc>
      </w:tr>
      <w:tr w:rsidR="002C44CB" w:rsidRPr="00FC09E3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 xml:space="preserve">Sen </w:t>
            </w:r>
            <w:proofErr w:type="spellStart"/>
            <w:r w:rsidRPr="00FC09E3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FC09E3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FC09E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FC09E3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1.500.000đ</w:t>
            </w:r>
          </w:p>
        </w:tc>
      </w:tr>
      <w:tr w:rsidR="002C44CB" w:rsidRPr="00FC09E3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Phụ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kiện</w:t>
            </w:r>
            <w:proofErr w:type="spellEnd"/>
            <w:r w:rsidRPr="00FC09E3">
              <w:rPr>
                <w:sz w:val="22"/>
                <w:szCs w:val="22"/>
              </w:rPr>
              <w:t xml:space="preserve"> 6 </w:t>
            </w:r>
            <w:proofErr w:type="spellStart"/>
            <w:r w:rsidRPr="00FC09E3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650.000 đ</w:t>
            </w:r>
          </w:p>
        </w:tc>
      </w:tr>
      <w:tr w:rsidR="002C44CB" w:rsidRPr="00FC09E3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Gương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vệ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tràn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600.000đ/</w:t>
            </w:r>
            <w:proofErr w:type="spellStart"/>
            <w:r w:rsidRPr="00FC09E3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2C44CB" w:rsidRPr="00FC09E3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Máy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bơm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1,200,000 đ</w:t>
            </w:r>
          </w:p>
        </w:tc>
      </w:tr>
      <w:tr w:rsidR="002C44CB" w:rsidRPr="00FC09E3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đứng</w:t>
            </w:r>
            <w:proofErr w:type="spellEnd"/>
            <w:r w:rsidRPr="00FC09E3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2.900.000 đ</w:t>
            </w:r>
          </w:p>
        </w:tc>
      </w:tr>
      <w:tr w:rsidR="002C44CB" w:rsidRPr="00FC09E3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Chậu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rửa</w:t>
            </w:r>
            <w:proofErr w:type="spellEnd"/>
            <w:r w:rsidRPr="00FC09E3">
              <w:rPr>
                <w:sz w:val="22"/>
                <w:szCs w:val="22"/>
              </w:rPr>
              <w:t xml:space="preserve"> 2 </w:t>
            </w:r>
            <w:proofErr w:type="spellStart"/>
            <w:r w:rsidRPr="00FC09E3">
              <w:rPr>
                <w:sz w:val="22"/>
                <w:szCs w:val="22"/>
              </w:rPr>
              <w:t>ngăn</w:t>
            </w:r>
            <w:proofErr w:type="spellEnd"/>
            <w:r w:rsidRPr="00FC09E3">
              <w:rPr>
                <w:sz w:val="22"/>
                <w:szCs w:val="22"/>
              </w:rPr>
              <w:t xml:space="preserve"> (</w:t>
            </w:r>
            <w:proofErr w:type="spellStart"/>
            <w:r w:rsidRPr="00FC09E3">
              <w:rPr>
                <w:sz w:val="22"/>
                <w:szCs w:val="22"/>
              </w:rPr>
              <w:t>bếp</w:t>
            </w:r>
            <w:proofErr w:type="spellEnd"/>
            <w:r w:rsidRPr="00FC09E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900.00đ/</w:t>
            </w:r>
            <w:proofErr w:type="spellStart"/>
            <w:r w:rsidRPr="00FC09E3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B00668" w:rsidRPr="00FC09E3" w14:paraId="2A9C8111" w14:textId="77777777" w:rsidTr="000E2034">
        <w:trPr>
          <w:jc w:val="center"/>
        </w:trPr>
        <w:tc>
          <w:tcPr>
            <w:tcW w:w="2965" w:type="dxa"/>
            <w:vAlign w:val="center"/>
          </w:tcPr>
          <w:p w14:paraId="2FF33149" w14:textId="51102BDC" w:rsidR="00B00668" w:rsidRPr="00FC09E3" w:rsidRDefault="00B00668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</w:t>
            </w:r>
            <w:proofErr w:type="spellStart"/>
            <w:r>
              <w:rPr>
                <w:sz w:val="22"/>
                <w:szCs w:val="22"/>
              </w:rPr>
              <w:t>thoát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1FB67E09" w14:textId="76114ECC" w:rsidR="00B00668" w:rsidRPr="00FC09E3" w:rsidRDefault="00B00668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370DE1CF" w14:textId="1108DC07" w:rsidR="00B00668" w:rsidRPr="00FC09E3" w:rsidRDefault="00B00668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95.000/</w:t>
            </w:r>
            <w:proofErr w:type="spellStart"/>
            <w:r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2C44CB" w:rsidRPr="00FC09E3" w14:paraId="336237A1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2C44CB" w:rsidRPr="00FE132F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FE132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2C44CB" w:rsidRPr="00FC09E3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Trước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khi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tầng</w:t>
            </w:r>
            <w:proofErr w:type="spellEnd"/>
            <w:r w:rsidRPr="00FC09E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đổ</w:t>
            </w:r>
            <w:proofErr w:type="spellEnd"/>
            <w:r w:rsidRPr="00FC09E3">
              <w:rPr>
                <w:sz w:val="22"/>
                <w:szCs w:val="22"/>
              </w:rPr>
              <w:t xml:space="preserve"> 1 </w:t>
            </w:r>
            <w:proofErr w:type="spellStart"/>
            <w:r w:rsidRPr="00FC09E3">
              <w:rPr>
                <w:sz w:val="22"/>
                <w:szCs w:val="22"/>
              </w:rPr>
              <w:t>lớp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bê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mác</w:t>
            </w:r>
            <w:proofErr w:type="spellEnd"/>
            <w:r w:rsidRPr="00FC09E3">
              <w:rPr>
                <w:sz w:val="22"/>
                <w:szCs w:val="22"/>
              </w:rPr>
              <w:t xml:space="preserve"> 100, </w:t>
            </w:r>
            <w:proofErr w:type="spellStart"/>
            <w:r w:rsidRPr="00FC09E3">
              <w:rPr>
                <w:sz w:val="22"/>
                <w:szCs w:val="22"/>
              </w:rPr>
              <w:t>dày</w:t>
            </w:r>
            <w:proofErr w:type="spellEnd"/>
            <w:r w:rsidRPr="00FC09E3">
              <w:rPr>
                <w:sz w:val="22"/>
                <w:szCs w:val="22"/>
              </w:rPr>
              <w:t xml:space="preserve"> 10cm </w:t>
            </w:r>
            <w:proofErr w:type="spellStart"/>
            <w:r w:rsidRPr="00FC09E3">
              <w:rPr>
                <w:sz w:val="22"/>
                <w:szCs w:val="22"/>
              </w:rPr>
              <w:t>không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cốt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FC09E3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Gạch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60x60</w:t>
            </w:r>
            <w:r w:rsidRPr="00FC09E3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5F6AD94E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FC09E3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676099B1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WC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FC09E3">
              <w:rPr>
                <w:rFonts w:ascii="Times New Roman" w:eastAsia="Times New Roman" w:hAnsi="Times New Roman" w:cs="Times New Roman"/>
              </w:rPr>
              <w:t>0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FC09E3">
              <w:rPr>
                <w:rFonts w:ascii="Times New Roman" w:eastAsia="Times New Roman" w:hAnsi="Times New Roman" w:cs="Times New Roman"/>
              </w:rPr>
              <w:t>0</w:t>
            </w:r>
            <w:r w:rsidRPr="00FC09E3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576EDC84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FC09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C09E3">
              <w:rPr>
                <w:sz w:val="22"/>
                <w:szCs w:val="22"/>
              </w:rPr>
              <w:t>Toko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FC09E3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FC09E3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E2569D" w:rsidRPr="00FC09E3" w14:paraId="30146C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4FFC1C5B" w14:textId="6CAF4E83" w:rsidR="00E2569D" w:rsidRPr="00FC09E3" w:rsidRDefault="00E2569D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Bậc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4860" w:type="dxa"/>
            <w:vAlign w:val="center"/>
          </w:tcPr>
          <w:p w14:paraId="15D8A707" w14:textId="0710F55E" w:rsidR="00E2569D" w:rsidRPr="00FC09E3" w:rsidRDefault="00E2569D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Đá</w:t>
            </w:r>
            <w:proofErr w:type="spellEnd"/>
            <w:r w:rsidRPr="004934ED">
              <w:t xml:space="preserve"> </w:t>
            </w:r>
            <w:r w:rsidRPr="004934ED">
              <w:rPr>
                <w:lang w:val="vi-VN"/>
              </w:rPr>
              <w:t>đen rừng</w:t>
            </w:r>
            <w:r w:rsidRPr="004934ED">
              <w:t xml:space="preserve">, </w:t>
            </w:r>
            <w:proofErr w:type="spellStart"/>
            <w:r w:rsidRPr="004934ED">
              <w:t>ốp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chân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cầu</w:t>
            </w:r>
            <w:proofErr w:type="spellEnd"/>
            <w:r w:rsidRPr="004934ED">
              <w:t xml:space="preserve"> thang 12cm</w:t>
            </w:r>
          </w:p>
        </w:tc>
        <w:tc>
          <w:tcPr>
            <w:tcW w:w="2165" w:type="dxa"/>
            <w:vAlign w:val="center"/>
          </w:tcPr>
          <w:p w14:paraId="338C7FED" w14:textId="30A1BC2A" w:rsidR="00E2569D" w:rsidRPr="00FC09E3" w:rsidRDefault="00E2569D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  <w:lang w:val="vi-VN"/>
              </w:rPr>
              <w:t>7</w:t>
            </w:r>
            <w:r w:rsidRPr="004934ED">
              <w:rPr>
                <w:i/>
                <w:sz w:val="22"/>
                <w:szCs w:val="22"/>
              </w:rPr>
              <w:t>50.000 đ/m2</w:t>
            </w:r>
          </w:p>
        </w:tc>
      </w:tr>
      <w:tr w:rsidR="00E2569D" w:rsidRPr="00FC09E3" w14:paraId="1E785B4E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76225734" w14:textId="30F2233F" w:rsidR="00E2569D" w:rsidRPr="00FE132F" w:rsidRDefault="00E2569D" w:rsidP="00C92674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FE132F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FE132F" w:rsidRPr="00FC09E3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3E23EEF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3DB21B79" w:rsidR="00FE132F" w:rsidRPr="00FC09E3" w:rsidRDefault="00FE132F" w:rsidP="00FE132F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  <w:vAlign w:val="center"/>
          </w:tcPr>
          <w:p w14:paraId="15D2E07D" w14:textId="1A530356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9835F9">
              <w:rPr>
                <w:sz w:val="22"/>
                <w:szCs w:val="22"/>
              </w:rPr>
              <w:t>00.000 đ/m2</w:t>
            </w:r>
          </w:p>
        </w:tc>
      </w:tr>
      <w:tr w:rsidR="00FE132F" w:rsidRPr="00FC09E3" w14:paraId="74E65B8B" w14:textId="77777777" w:rsidTr="00575AD5">
        <w:trPr>
          <w:jc w:val="center"/>
        </w:trPr>
        <w:tc>
          <w:tcPr>
            <w:tcW w:w="2965" w:type="dxa"/>
            <w:vAlign w:val="center"/>
          </w:tcPr>
          <w:p w14:paraId="07B575A7" w14:textId="70F11F74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9835F9">
              <w:rPr>
                <w:sz w:val="22"/>
                <w:szCs w:val="22"/>
              </w:rPr>
              <w:t>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1EF6CE01" w:rsidR="00FE132F" w:rsidRPr="00FC09E3" w:rsidRDefault="00FE132F" w:rsidP="00FE132F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6222C1C4" w14:textId="2EEE96B8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FE132F" w:rsidRPr="00FC09E3" w14:paraId="4933EB25" w14:textId="77777777" w:rsidTr="00575AD5">
        <w:trPr>
          <w:jc w:val="center"/>
        </w:trPr>
        <w:tc>
          <w:tcPr>
            <w:tcW w:w="2965" w:type="dxa"/>
            <w:vAlign w:val="center"/>
          </w:tcPr>
          <w:p w14:paraId="36DFCADA" w14:textId="5CB17E21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11360266" w:rsidR="00FE132F" w:rsidRPr="00FC09E3" w:rsidRDefault="00FE132F" w:rsidP="00FE132F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3BFCE62E" w14:textId="75B8F274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FE132F" w:rsidRPr="00FC09E3" w14:paraId="2378D23B" w14:textId="77777777" w:rsidTr="00575AD5">
        <w:trPr>
          <w:jc w:val="center"/>
        </w:trPr>
        <w:tc>
          <w:tcPr>
            <w:tcW w:w="2965" w:type="dxa"/>
            <w:vAlign w:val="center"/>
          </w:tcPr>
          <w:p w14:paraId="16F658B6" w14:textId="7E0883B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7D084BE7" w:rsidR="00FE132F" w:rsidRPr="00FC09E3" w:rsidRDefault="00FE132F" w:rsidP="00FE132F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9835F9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7999FC81" w14:textId="07FBCDCE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6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FE132F" w:rsidRPr="00FC09E3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11355BC3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sổ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7EC28058" w:rsidR="00FE132F" w:rsidRPr="00FC09E3" w:rsidRDefault="00FE132F" w:rsidP="00FE132F">
            <w:pPr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 16x16mm A12cmx12cm</w:t>
            </w:r>
          </w:p>
        </w:tc>
        <w:tc>
          <w:tcPr>
            <w:tcW w:w="2165" w:type="dxa"/>
            <w:vAlign w:val="center"/>
          </w:tcPr>
          <w:p w14:paraId="4ADD4407" w14:textId="75328236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35F9">
              <w:rPr>
                <w:sz w:val="22"/>
                <w:szCs w:val="22"/>
              </w:rPr>
              <w:t>00.000đ/m2</w:t>
            </w:r>
          </w:p>
        </w:tc>
      </w:tr>
      <w:tr w:rsidR="00FE132F" w:rsidRPr="00FC09E3" w14:paraId="2410B1E3" w14:textId="77777777" w:rsidTr="00FE132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FE132F" w:rsidRPr="00FE132F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Pr="00FE132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Pr="00FE132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FE132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Pr="00FE132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FE132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Pr="00FE132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FE132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FE132F" w:rsidRPr="00FC09E3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  <w:lang w:val="vi-VN"/>
              </w:rPr>
              <w:t>Thi công toàn bộ nhà</w:t>
            </w:r>
            <w:r w:rsidRPr="00FC09E3">
              <w:rPr>
                <w:sz w:val="22"/>
                <w:szCs w:val="22"/>
              </w:rPr>
              <w:t xml:space="preserve"> </w:t>
            </w:r>
            <w:r w:rsidRPr="00FC09E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5DBEF7C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tiêu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chuẩn</w:t>
            </w:r>
            <w:proofErr w:type="spellEnd"/>
            <w:r w:rsidRPr="00FC09E3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  <w:lang w:val="vi-VN"/>
              </w:rPr>
              <w:t>1</w:t>
            </w:r>
            <w:r w:rsidRPr="00FC09E3">
              <w:rPr>
                <w:sz w:val="22"/>
                <w:szCs w:val="22"/>
              </w:rPr>
              <w:t>8</w:t>
            </w:r>
            <w:r w:rsidRPr="00FC09E3">
              <w:rPr>
                <w:sz w:val="22"/>
                <w:szCs w:val="22"/>
                <w:lang w:val="vi-VN"/>
              </w:rPr>
              <w:t>0</w:t>
            </w:r>
            <w:r w:rsidRPr="00FC09E3">
              <w:rPr>
                <w:sz w:val="22"/>
                <w:szCs w:val="22"/>
              </w:rPr>
              <w:t>.000đ/m2</w:t>
            </w:r>
          </w:p>
        </w:tc>
      </w:tr>
      <w:tr w:rsidR="00FE132F" w:rsidRPr="00FC09E3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1E30D864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Khung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xương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chịu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ẩm</w:t>
            </w:r>
            <w:proofErr w:type="spellEnd"/>
            <w:r w:rsidRPr="00FC09E3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190.000đ/m2</w:t>
            </w:r>
          </w:p>
        </w:tc>
      </w:tr>
      <w:tr w:rsidR="00FE132F" w:rsidRPr="00FC09E3" w14:paraId="0151451F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7493FE" w14:textId="235F267B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5E3FA7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BCD557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12DE93C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72118435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FE132F" w:rsidRPr="00FC09E3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652C248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BD260CF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0D8AB54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331B65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2490287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B73EF9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F78B5B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5BAA050A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0D2A3BB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BC6F386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A79148E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1650E5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6977E19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E364AA0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D9B571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2127750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FE132F" w:rsidRPr="00FC09E3" w14:paraId="3EDE12BC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FB03C49" w14:textId="77777777" w:rsidR="00FE132F" w:rsidRPr="00FC09E3" w:rsidRDefault="00FE132F" w:rsidP="00FE132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705995C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D913EC" w14:textId="77777777" w:rsidR="00FE132F" w:rsidRPr="00FC09E3" w:rsidRDefault="00FE132F" w:rsidP="00FE132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37ABF91D" w14:textId="77777777" w:rsidR="00F42B6A" w:rsidRDefault="00F42B6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690E2BD6" w14:textId="77777777" w:rsidR="00FE132F" w:rsidRDefault="00FE132F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B80AD11" w14:textId="77777777" w:rsidR="00F42B6A" w:rsidRDefault="00F42B6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5D9EFF77" w14:textId="77777777" w:rsidR="007218BF" w:rsidRDefault="007218BF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17914F78" w:rsidR="00CB5457" w:rsidRPr="00FC09E3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FC09E3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FC09E3">
        <w:rPr>
          <w:rFonts w:ascii="Times New Roman" w:hAnsi="Times New Roman" w:cs="Times New Roman"/>
          <w:sz w:val="20"/>
          <w:szCs w:val="20"/>
        </w:rPr>
        <w:t>3</w:t>
      </w:r>
      <w:r w:rsidRPr="00FC09E3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9E3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FC09E3">
        <w:rPr>
          <w:rFonts w:ascii="Times New Roman" w:hAnsi="Times New Roman" w:cs="Times New Roman"/>
          <w:sz w:val="20"/>
          <w:szCs w:val="20"/>
        </w:rPr>
        <w:t>…/</w:t>
      </w:r>
      <w:r w:rsidR="00FA0BF3" w:rsidRPr="00FC09E3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FC09E3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FC09E3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FC09E3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FC09E3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FC09E3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FC09E3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FC09E3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FC09E3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FC09E3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b</w:t>
      </w:r>
      <w:r w:rsidRPr="00FC09E3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trờ</w:t>
      </w:r>
      <w:r w:rsidRPr="00FC09E3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FC09E3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FC09E3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FC09E3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FC09E3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FC09E3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FC09E3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FC09E3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FC09E3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FC09E3" w:rsidRDefault="00EA2F70" w:rsidP="00F42B6A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FC09E3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FC09E3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FC09E3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FC09E3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FC09E3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FC09E3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FC09E3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FC09E3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BC50C5" w:rsidRPr="00E81849" w14:paraId="1BC5CB8D" w14:textId="77777777" w:rsidTr="00FE132F">
        <w:trPr>
          <w:trHeight w:val="1053"/>
        </w:trPr>
        <w:tc>
          <w:tcPr>
            <w:tcW w:w="4698" w:type="dxa"/>
          </w:tcPr>
          <w:p w14:paraId="72C94EC2" w14:textId="77777777" w:rsidR="00BC50C5" w:rsidRPr="00FC09E3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FC09E3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FC09E3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FC09E3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FC09E3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FC09E3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878" w:type="dxa"/>
          </w:tcPr>
          <w:p w14:paraId="6025F17B" w14:textId="77777777" w:rsidR="00BC50C5" w:rsidRPr="00FC09E3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FC09E3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1E43AFAA" w14:textId="77777777" w:rsidR="00F42B6A" w:rsidRPr="00FC09E3" w:rsidRDefault="00F42B6A" w:rsidP="00F42B6A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FC09E3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31F4EA1B" w14:textId="2B7763FD" w:rsidR="00BC50C5" w:rsidRPr="00E81849" w:rsidRDefault="00BC50C5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34B" w14:textId="77777777" w:rsidR="00D62B52" w:rsidRDefault="00D62B52" w:rsidP="00011DAC">
      <w:r>
        <w:separator/>
      </w:r>
    </w:p>
  </w:endnote>
  <w:endnote w:type="continuationSeparator" w:id="0">
    <w:p w14:paraId="1E253066" w14:textId="77777777" w:rsidR="00D62B52" w:rsidRDefault="00D62B52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2176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7218B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978B" w14:textId="77777777" w:rsidR="00D62B52" w:rsidRDefault="00D62B52" w:rsidP="00011DAC">
      <w:r>
        <w:separator/>
      </w:r>
    </w:p>
  </w:footnote>
  <w:footnote w:type="continuationSeparator" w:id="0">
    <w:p w14:paraId="64D95165" w14:textId="77777777" w:rsidR="00D62B52" w:rsidRDefault="00D62B52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32183" w:rsidRPr="00B3218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32183" w:rsidRPr="00B3218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942058225">
    <w:abstractNumId w:val="9"/>
  </w:num>
  <w:num w:numId="2" w16cid:durableId="1031489471">
    <w:abstractNumId w:val="15"/>
  </w:num>
  <w:num w:numId="3" w16cid:durableId="1598249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7205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992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259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1860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1261554">
    <w:abstractNumId w:val="4"/>
  </w:num>
  <w:num w:numId="9" w16cid:durableId="2035842737">
    <w:abstractNumId w:val="0"/>
  </w:num>
  <w:num w:numId="10" w16cid:durableId="1870027225">
    <w:abstractNumId w:val="14"/>
  </w:num>
  <w:num w:numId="11" w16cid:durableId="443890221">
    <w:abstractNumId w:val="8"/>
  </w:num>
  <w:num w:numId="12" w16cid:durableId="1496726200">
    <w:abstractNumId w:val="5"/>
  </w:num>
  <w:num w:numId="13" w16cid:durableId="634414093">
    <w:abstractNumId w:val="10"/>
  </w:num>
  <w:num w:numId="14" w16cid:durableId="1151561087">
    <w:abstractNumId w:val="2"/>
  </w:num>
  <w:num w:numId="15" w16cid:durableId="2042198139">
    <w:abstractNumId w:val="1"/>
  </w:num>
  <w:num w:numId="16" w16cid:durableId="1462964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0C8"/>
    <w:rsid w:val="00001ED2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513B"/>
    <w:rsid w:val="000E02C5"/>
    <w:rsid w:val="000E2034"/>
    <w:rsid w:val="000F71FB"/>
    <w:rsid w:val="00103F10"/>
    <w:rsid w:val="00122310"/>
    <w:rsid w:val="00122A39"/>
    <w:rsid w:val="00131A24"/>
    <w:rsid w:val="00141A1F"/>
    <w:rsid w:val="0014267F"/>
    <w:rsid w:val="001479E3"/>
    <w:rsid w:val="001570B4"/>
    <w:rsid w:val="001853A3"/>
    <w:rsid w:val="00187521"/>
    <w:rsid w:val="00191194"/>
    <w:rsid w:val="0019416E"/>
    <w:rsid w:val="00194896"/>
    <w:rsid w:val="0019549E"/>
    <w:rsid w:val="001C71C9"/>
    <w:rsid w:val="001D4A1A"/>
    <w:rsid w:val="001E5D79"/>
    <w:rsid w:val="001F6999"/>
    <w:rsid w:val="00206EFF"/>
    <w:rsid w:val="002222C9"/>
    <w:rsid w:val="00225600"/>
    <w:rsid w:val="00231655"/>
    <w:rsid w:val="00232B8A"/>
    <w:rsid w:val="002357C2"/>
    <w:rsid w:val="00244305"/>
    <w:rsid w:val="00252C65"/>
    <w:rsid w:val="002566EF"/>
    <w:rsid w:val="00257A3B"/>
    <w:rsid w:val="00267B59"/>
    <w:rsid w:val="0027190E"/>
    <w:rsid w:val="00273ED3"/>
    <w:rsid w:val="00274D61"/>
    <w:rsid w:val="002829C8"/>
    <w:rsid w:val="00286121"/>
    <w:rsid w:val="002909A7"/>
    <w:rsid w:val="002A57BE"/>
    <w:rsid w:val="002A6D52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2110"/>
    <w:rsid w:val="003053ED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C1CFD"/>
    <w:rsid w:val="003E137E"/>
    <w:rsid w:val="003E33C7"/>
    <w:rsid w:val="003F1CE4"/>
    <w:rsid w:val="003F6EC4"/>
    <w:rsid w:val="00402D6B"/>
    <w:rsid w:val="00404975"/>
    <w:rsid w:val="00421E3E"/>
    <w:rsid w:val="00442FE8"/>
    <w:rsid w:val="004470D2"/>
    <w:rsid w:val="00450707"/>
    <w:rsid w:val="00450FCD"/>
    <w:rsid w:val="004518BF"/>
    <w:rsid w:val="00460680"/>
    <w:rsid w:val="0049306B"/>
    <w:rsid w:val="004935E5"/>
    <w:rsid w:val="004A2C3C"/>
    <w:rsid w:val="004A31EA"/>
    <w:rsid w:val="004C0769"/>
    <w:rsid w:val="004C0A06"/>
    <w:rsid w:val="004C4E01"/>
    <w:rsid w:val="004C576A"/>
    <w:rsid w:val="004D0189"/>
    <w:rsid w:val="00501C9A"/>
    <w:rsid w:val="00505119"/>
    <w:rsid w:val="00506E13"/>
    <w:rsid w:val="005155D6"/>
    <w:rsid w:val="00522CC4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5F4A5D"/>
    <w:rsid w:val="006127E0"/>
    <w:rsid w:val="00615D3F"/>
    <w:rsid w:val="0062002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18BF"/>
    <w:rsid w:val="0072488D"/>
    <w:rsid w:val="00760665"/>
    <w:rsid w:val="00763955"/>
    <w:rsid w:val="007660A7"/>
    <w:rsid w:val="00766E26"/>
    <w:rsid w:val="00777CEE"/>
    <w:rsid w:val="00785279"/>
    <w:rsid w:val="00787026"/>
    <w:rsid w:val="0079229E"/>
    <w:rsid w:val="007A375F"/>
    <w:rsid w:val="007A511E"/>
    <w:rsid w:val="007A719A"/>
    <w:rsid w:val="007B2B16"/>
    <w:rsid w:val="007B7F05"/>
    <w:rsid w:val="007C1562"/>
    <w:rsid w:val="007C3C27"/>
    <w:rsid w:val="007D14E7"/>
    <w:rsid w:val="007D7AFB"/>
    <w:rsid w:val="007E0AC0"/>
    <w:rsid w:val="007F02AB"/>
    <w:rsid w:val="007F30FB"/>
    <w:rsid w:val="00807E66"/>
    <w:rsid w:val="00815D15"/>
    <w:rsid w:val="0082404E"/>
    <w:rsid w:val="00834623"/>
    <w:rsid w:val="0083587D"/>
    <w:rsid w:val="00835C73"/>
    <w:rsid w:val="008471A9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C276C"/>
    <w:rsid w:val="008E1415"/>
    <w:rsid w:val="008E4EB5"/>
    <w:rsid w:val="008E5D73"/>
    <w:rsid w:val="008F13E5"/>
    <w:rsid w:val="008F4D7C"/>
    <w:rsid w:val="009125A3"/>
    <w:rsid w:val="00943ABC"/>
    <w:rsid w:val="009442B4"/>
    <w:rsid w:val="009505ED"/>
    <w:rsid w:val="009551F7"/>
    <w:rsid w:val="0096037B"/>
    <w:rsid w:val="00962F3F"/>
    <w:rsid w:val="00967F5E"/>
    <w:rsid w:val="00982DAC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21F1"/>
    <w:rsid w:val="00A77C43"/>
    <w:rsid w:val="00A85E00"/>
    <w:rsid w:val="00A93D57"/>
    <w:rsid w:val="00AB70C8"/>
    <w:rsid w:val="00AD3228"/>
    <w:rsid w:val="00AF15ED"/>
    <w:rsid w:val="00AF25A7"/>
    <w:rsid w:val="00AF6D3B"/>
    <w:rsid w:val="00B00668"/>
    <w:rsid w:val="00B00ED0"/>
    <w:rsid w:val="00B01824"/>
    <w:rsid w:val="00B06E7C"/>
    <w:rsid w:val="00B14AA3"/>
    <w:rsid w:val="00B229BA"/>
    <w:rsid w:val="00B32183"/>
    <w:rsid w:val="00B43A40"/>
    <w:rsid w:val="00B7094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C026A7"/>
    <w:rsid w:val="00C22941"/>
    <w:rsid w:val="00C237D7"/>
    <w:rsid w:val="00C23C8E"/>
    <w:rsid w:val="00C270DA"/>
    <w:rsid w:val="00C30508"/>
    <w:rsid w:val="00C43E6B"/>
    <w:rsid w:val="00C43E99"/>
    <w:rsid w:val="00C52658"/>
    <w:rsid w:val="00C567CA"/>
    <w:rsid w:val="00C6043F"/>
    <w:rsid w:val="00C661D5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62B52"/>
    <w:rsid w:val="00D71356"/>
    <w:rsid w:val="00D94B54"/>
    <w:rsid w:val="00D97BB9"/>
    <w:rsid w:val="00DB718B"/>
    <w:rsid w:val="00DD2357"/>
    <w:rsid w:val="00E11DAA"/>
    <w:rsid w:val="00E214FC"/>
    <w:rsid w:val="00E2569D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E0E7A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2B6A"/>
    <w:rsid w:val="00F47BB9"/>
    <w:rsid w:val="00F604C3"/>
    <w:rsid w:val="00F67793"/>
    <w:rsid w:val="00F71780"/>
    <w:rsid w:val="00FA0BF3"/>
    <w:rsid w:val="00FA565C"/>
    <w:rsid w:val="00FB7CBD"/>
    <w:rsid w:val="00FC09E3"/>
    <w:rsid w:val="00FC2793"/>
    <w:rsid w:val="00FC5574"/>
    <w:rsid w:val="00FC63DA"/>
    <w:rsid w:val="00FD2B73"/>
    <w:rsid w:val="00FD4FD4"/>
    <w:rsid w:val="00FE132F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D4EE-99A4-4F99-93E4-BA6B1208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7</cp:revision>
  <cp:lastPrinted>2022-06-09T09:35:00Z</cp:lastPrinted>
  <dcterms:created xsi:type="dcterms:W3CDTF">2023-06-02T16:23:00Z</dcterms:created>
  <dcterms:modified xsi:type="dcterms:W3CDTF">2023-06-03T18:01:00Z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